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BDF" w:rsidRDefault="00D75BDF" w:rsidP="002C1F81">
      <w:pPr>
        <w:spacing w:after="189" w:line="216" w:lineRule="auto"/>
        <w:ind w:right="14"/>
        <w:jc w:val="both"/>
      </w:pPr>
      <w:r>
        <w:t>The membership of the TSA-H RAC is to be made up of individuals and/or organizations that provide EMS, hospital acute care, or are interested in the provision of EMS and hospital acute care. Those may include individuals representing trauma facility hospitals, stroke centers, EMS providers, First Responder organizations, health care educational institutions, public safety agencies, physicians, nurses, and or other organizations interested in EMS and hospital acute care.</w:t>
      </w:r>
    </w:p>
    <w:p w:rsidR="00D75BDF" w:rsidRDefault="00D75BDF" w:rsidP="00D75BDF">
      <w:pPr>
        <w:spacing w:after="205" w:line="216" w:lineRule="auto"/>
        <w:ind w:left="10" w:right="14" w:hanging="3"/>
        <w:jc w:val="both"/>
      </w:pPr>
      <w:r>
        <w:t xml:space="preserve">Voting members of the General Assembly are those individuals designated (primary or alternate) by their respective entity to vote for, and on behalf of, the entity. Voting members are expected to attend a minimum of 50% of the General Assembly meetings. Voting members may be represented by a written proxy at no more than one General Assembly meeting each fiscal year. The proxy must be submitted to the DETRAC chair or DETRAC </w:t>
      </w:r>
      <w:r w:rsidR="00C200AC">
        <w:t xml:space="preserve">manager </w:t>
      </w:r>
      <w:r>
        <w:t>prior to the beginning of the meeting. No standing proxy votes will be accepted.</w:t>
      </w:r>
    </w:p>
    <w:p w:rsidR="00D75BDF" w:rsidRDefault="00D75BDF" w:rsidP="00D75BDF">
      <w:pPr>
        <w:spacing w:after="153" w:line="216" w:lineRule="auto"/>
        <w:ind w:left="9" w:hanging="10"/>
        <w:jc w:val="both"/>
      </w:pPr>
      <w:r>
        <w:rPr>
          <w:sz w:val="20"/>
        </w:rPr>
        <w:t>The Executive Committee consists of the Executive Board members, the sub-committee chairs and one representative from any county within the Trauma Service Area that is not represented by the Executive Board or a sub-committee chairman. The composition of the Executive Committee will include representatives from hospital, pre-hospital and first-responder agencies. The primary purpose of the Executive Committee is to perform the operational leadership for the DETRAC. Executive committee members are expected to attend a minimum of 50% of the Executive Committee meetings. Voting members may be represented by a written proxy at no greater than one Executive Committee meeting each fiscal year. The proxy must be submitted to the DETRAC chair or DETRAC manager prior to the beginning of the meeting. No standing proxy votes will be accepted.</w:t>
      </w:r>
    </w:p>
    <w:p w:rsidR="00D75BDF" w:rsidRDefault="00D75BDF" w:rsidP="00D75BDF">
      <w:pPr>
        <w:spacing w:after="164" w:line="216" w:lineRule="auto"/>
        <w:ind w:left="10" w:right="14" w:hanging="3"/>
        <w:jc w:val="both"/>
      </w:pPr>
      <w:r>
        <w:t>Please complete this form to propose your 'primary' and 'alternate' voting representative(s) for 20</w:t>
      </w:r>
      <w:r w:rsidR="0049677E">
        <w:t>24-2025</w:t>
      </w:r>
      <w:r>
        <w:t xml:space="preserve">. Submit the form to DETRAC office no later than </w:t>
      </w:r>
      <w:r w:rsidR="0049677E">
        <w:t>September 11,2024</w:t>
      </w:r>
      <w:r>
        <w:t>. An authorized administrative agent must sign form.</w:t>
      </w:r>
    </w:p>
    <w:p w:rsidR="00D75BDF" w:rsidRPr="00933F0C" w:rsidRDefault="00D75BDF" w:rsidP="00D75BDF">
      <w:pPr>
        <w:spacing w:after="138"/>
        <w:ind w:left="17" w:hanging="10"/>
        <w:rPr>
          <w:u w:val="single"/>
        </w:rPr>
      </w:pPr>
      <w:r>
        <w:rPr>
          <w:sz w:val="24"/>
        </w:rPr>
        <w:t>ORGANIZATION:</w:t>
      </w:r>
      <w:r w:rsidR="00933F0C">
        <w:rPr>
          <w:sz w:val="24"/>
          <w:u w:val="single"/>
        </w:rPr>
        <w:tab/>
      </w:r>
      <w:r w:rsidR="00933F0C">
        <w:rPr>
          <w:sz w:val="24"/>
          <w:u w:val="single"/>
        </w:rPr>
        <w:tab/>
      </w:r>
      <w:r w:rsidR="00933F0C">
        <w:rPr>
          <w:sz w:val="24"/>
          <w:u w:val="single"/>
        </w:rPr>
        <w:tab/>
      </w:r>
      <w:r w:rsidR="00933F0C">
        <w:rPr>
          <w:sz w:val="24"/>
          <w:u w:val="single"/>
        </w:rPr>
        <w:tab/>
      </w:r>
      <w:r w:rsidR="00933F0C">
        <w:rPr>
          <w:sz w:val="24"/>
          <w:u w:val="single"/>
        </w:rPr>
        <w:tab/>
      </w:r>
      <w:r w:rsidR="00933F0C">
        <w:rPr>
          <w:sz w:val="24"/>
          <w:u w:val="single"/>
        </w:rPr>
        <w:tab/>
      </w:r>
      <w:r w:rsidR="00933F0C">
        <w:rPr>
          <w:sz w:val="24"/>
          <w:u w:val="single"/>
        </w:rPr>
        <w:tab/>
      </w:r>
      <w:r w:rsidR="00933F0C">
        <w:rPr>
          <w:sz w:val="24"/>
          <w:u w:val="single"/>
        </w:rPr>
        <w:tab/>
      </w:r>
      <w:r w:rsidR="00933F0C">
        <w:rPr>
          <w:sz w:val="24"/>
          <w:u w:val="single"/>
        </w:rPr>
        <w:tab/>
      </w:r>
      <w:r w:rsidR="00933F0C">
        <w:rPr>
          <w:sz w:val="24"/>
          <w:u w:val="single"/>
        </w:rPr>
        <w:tab/>
      </w:r>
      <w:r w:rsidR="00933F0C">
        <w:rPr>
          <w:sz w:val="24"/>
          <w:u w:val="single"/>
        </w:rPr>
        <w:tab/>
      </w:r>
    </w:p>
    <w:p w:rsidR="00797E22" w:rsidRDefault="00D75BDF" w:rsidP="00D75BDF">
      <w:pPr>
        <w:spacing w:after="195" w:line="216" w:lineRule="auto"/>
        <w:ind w:left="9" w:hanging="10"/>
        <w:jc w:val="both"/>
        <w:rPr>
          <w:sz w:val="20"/>
        </w:rPr>
      </w:pPr>
      <w:r>
        <w:rPr>
          <w:sz w:val="20"/>
        </w:rPr>
        <w:t xml:space="preserve">GENERAL ASSEMBLY VOTING REPRESENTATIVE(S): </w:t>
      </w:r>
    </w:p>
    <w:p w:rsidR="00D75BDF" w:rsidRPr="002867CC" w:rsidRDefault="00D75BDF" w:rsidP="009C2148">
      <w:pPr>
        <w:spacing w:after="195" w:line="216" w:lineRule="auto"/>
        <w:jc w:val="both"/>
        <w:rPr>
          <w:u w:val="single"/>
        </w:rPr>
      </w:pPr>
      <w:r>
        <w:rPr>
          <w:sz w:val="20"/>
        </w:rPr>
        <w:t>Primary</w:t>
      </w:r>
      <w:r w:rsidR="00797E22">
        <w:rPr>
          <w:sz w:val="20"/>
        </w:rPr>
        <w:t xml:space="preserve"> Name</w:t>
      </w:r>
      <w:r w:rsidR="002867CC">
        <w:rPr>
          <w:sz w:val="20"/>
        </w:rPr>
        <w:t xml:space="preserve">: </w:t>
      </w:r>
      <w:r w:rsidR="002867CC">
        <w:rPr>
          <w:sz w:val="20"/>
          <w:u w:val="single"/>
        </w:rPr>
        <w:t xml:space="preserve">                                                                 </w:t>
      </w:r>
      <w:r w:rsidR="002867CC">
        <w:rPr>
          <w:sz w:val="20"/>
        </w:rPr>
        <w:tab/>
      </w:r>
      <w:r w:rsidR="00797E22">
        <w:rPr>
          <w:sz w:val="20"/>
        </w:rPr>
        <w:t>Email</w:t>
      </w:r>
      <w:r>
        <w:rPr>
          <w:sz w:val="20"/>
        </w:rPr>
        <w:t>:</w:t>
      </w:r>
      <w:r w:rsidR="002867CC">
        <w:rPr>
          <w:sz w:val="20"/>
          <w:u w:val="single"/>
        </w:rPr>
        <w:tab/>
      </w:r>
      <w:r w:rsidR="002867CC">
        <w:rPr>
          <w:sz w:val="20"/>
          <w:u w:val="single"/>
        </w:rPr>
        <w:tab/>
      </w:r>
      <w:r w:rsidR="002867CC">
        <w:rPr>
          <w:sz w:val="20"/>
          <w:u w:val="single"/>
        </w:rPr>
        <w:tab/>
      </w:r>
      <w:r w:rsidR="002867CC">
        <w:rPr>
          <w:sz w:val="20"/>
          <w:u w:val="single"/>
        </w:rPr>
        <w:tab/>
      </w:r>
      <w:r w:rsidR="002867CC">
        <w:rPr>
          <w:sz w:val="20"/>
          <w:u w:val="single"/>
        </w:rPr>
        <w:tab/>
      </w:r>
      <w:r w:rsidR="002867CC">
        <w:rPr>
          <w:sz w:val="20"/>
          <w:u w:val="single"/>
        </w:rPr>
        <w:tab/>
      </w:r>
    </w:p>
    <w:p w:rsidR="002867CC" w:rsidRDefault="00797E22" w:rsidP="00703BEA">
      <w:pPr>
        <w:spacing w:after="195" w:line="216" w:lineRule="auto"/>
        <w:jc w:val="both"/>
        <w:rPr>
          <w:u w:val="single"/>
        </w:rPr>
      </w:pPr>
      <w:r>
        <w:rPr>
          <w:sz w:val="20"/>
        </w:rPr>
        <w:t xml:space="preserve">Alternate Name: </w:t>
      </w:r>
      <w:r w:rsidR="002867CC">
        <w:rPr>
          <w:sz w:val="20"/>
          <w:u w:val="single"/>
        </w:rPr>
        <w:tab/>
      </w:r>
      <w:r w:rsidR="002867CC">
        <w:rPr>
          <w:sz w:val="20"/>
          <w:u w:val="single"/>
        </w:rPr>
        <w:tab/>
      </w:r>
      <w:r w:rsidR="002867CC">
        <w:rPr>
          <w:sz w:val="20"/>
          <w:u w:val="single"/>
        </w:rPr>
        <w:tab/>
      </w:r>
      <w:r w:rsidR="002867CC">
        <w:rPr>
          <w:sz w:val="20"/>
          <w:u w:val="single"/>
        </w:rPr>
        <w:tab/>
      </w:r>
      <w:r w:rsidR="002867CC">
        <w:rPr>
          <w:sz w:val="20"/>
          <w:u w:val="single"/>
        </w:rPr>
        <w:tab/>
        <w:t xml:space="preserve">    </w:t>
      </w:r>
      <w:r w:rsidR="002867CC">
        <w:rPr>
          <w:sz w:val="20"/>
        </w:rPr>
        <w:tab/>
        <w:t>Email:</w:t>
      </w:r>
      <w:r w:rsidR="002867CC">
        <w:rPr>
          <w:sz w:val="20"/>
          <w:u w:val="single"/>
        </w:rPr>
        <w:tab/>
      </w:r>
      <w:r w:rsidR="002867CC">
        <w:rPr>
          <w:sz w:val="20"/>
          <w:u w:val="single"/>
        </w:rPr>
        <w:tab/>
      </w:r>
      <w:r w:rsidR="002867CC">
        <w:rPr>
          <w:sz w:val="20"/>
          <w:u w:val="single"/>
        </w:rPr>
        <w:tab/>
      </w:r>
      <w:r w:rsidR="002867CC">
        <w:rPr>
          <w:sz w:val="20"/>
          <w:u w:val="single"/>
        </w:rPr>
        <w:tab/>
      </w:r>
      <w:r w:rsidR="002867CC">
        <w:rPr>
          <w:sz w:val="20"/>
          <w:u w:val="single"/>
        </w:rPr>
        <w:tab/>
      </w:r>
      <w:r w:rsidR="002867CC">
        <w:rPr>
          <w:sz w:val="20"/>
          <w:u w:val="single"/>
        </w:rPr>
        <w:tab/>
      </w:r>
    </w:p>
    <w:p w:rsidR="00703BEA" w:rsidRPr="00703BEA" w:rsidRDefault="00703BEA" w:rsidP="00703BEA">
      <w:pPr>
        <w:spacing w:after="195" w:line="216" w:lineRule="auto"/>
        <w:jc w:val="both"/>
        <w:rPr>
          <w:u w:val="single"/>
        </w:rPr>
      </w:pPr>
    </w:p>
    <w:p w:rsidR="00D75BDF" w:rsidRDefault="00D75BDF" w:rsidP="00D75BDF">
      <w:pPr>
        <w:tabs>
          <w:tab w:val="center" w:pos="6552"/>
        </w:tabs>
        <w:spacing w:after="201" w:line="216" w:lineRule="auto"/>
      </w:pPr>
      <w:r>
        <w:t>Executive Committee Voting Representative:</w:t>
      </w:r>
      <w:r>
        <w:tab/>
        <w:t>Primary:</w:t>
      </w:r>
      <w:r>
        <w:rPr>
          <w:noProof/>
        </w:rPr>
        <mc:AlternateContent>
          <mc:Choice Requires="wpg">
            <w:drawing>
              <wp:inline distT="0" distB="0" distL="0" distR="0" wp14:anchorId="25470304" wp14:editId="304B71F1">
                <wp:extent cx="2613826" cy="9138"/>
                <wp:effectExtent l="0" t="0" r="0" b="0"/>
                <wp:docPr id="8064" name="Group 8064"/>
                <wp:cNvGraphicFramePr/>
                <a:graphic xmlns:a="http://schemas.openxmlformats.org/drawingml/2006/main">
                  <a:graphicData uri="http://schemas.microsoft.com/office/word/2010/wordprocessingGroup">
                    <wpg:wgp>
                      <wpg:cNvGrpSpPr/>
                      <wpg:grpSpPr>
                        <a:xfrm>
                          <a:off x="0" y="0"/>
                          <a:ext cx="2613826" cy="9138"/>
                          <a:chOff x="0" y="0"/>
                          <a:chExt cx="2613826" cy="9138"/>
                        </a:xfrm>
                      </wpg:grpSpPr>
                      <wps:wsp>
                        <wps:cNvPr id="8063" name="Shape 8063"/>
                        <wps:cNvSpPr/>
                        <wps:spPr>
                          <a:xfrm>
                            <a:off x="0" y="0"/>
                            <a:ext cx="2613826" cy="9138"/>
                          </a:xfrm>
                          <a:custGeom>
                            <a:avLst/>
                            <a:gdLst/>
                            <a:ahLst/>
                            <a:cxnLst/>
                            <a:rect l="0" t="0" r="0" b="0"/>
                            <a:pathLst>
                              <a:path w="2613826" h="9138">
                                <a:moveTo>
                                  <a:pt x="0" y="4569"/>
                                </a:moveTo>
                                <a:lnTo>
                                  <a:pt x="2613826" y="4569"/>
                                </a:lnTo>
                              </a:path>
                            </a:pathLst>
                          </a:custGeom>
                          <a:noFill/>
                          <a:ln w="9138" cap="flat" cmpd="sng" algn="ctr">
                            <a:solidFill>
                              <a:srgbClr val="000000"/>
                            </a:solidFill>
                            <a:prstDash val="solid"/>
                            <a:miter lim="100000"/>
                          </a:ln>
                          <a:effectLst/>
                        </wps:spPr>
                        <wps:bodyPr/>
                      </wps:wsp>
                    </wpg:wgp>
                  </a:graphicData>
                </a:graphic>
              </wp:inline>
            </w:drawing>
          </mc:Choice>
          <mc:Fallback>
            <w:pict>
              <v:group w14:anchorId="3F8C37FE" id="Group 8064" o:spid="_x0000_s1026" style="width:205.8pt;height:.7pt;mso-position-horizontal-relative:char;mso-position-vertical-relative:line" coordsize="2613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">
                <v:shape id="Shape 8063" o:spid="_x0000_s1027" style="position:absolute;width:26138;height:91;visibility:visible;mso-wrap-style:square;v-text-anchor:top" coordsize="2613826,9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" path="m,4569r2613826,e" filled="f" strokeweight=".25383mm">
                  <v:stroke miterlimit="1" joinstyle="miter"/>
                  <v:path arrowok="t" textboxrect="0,0,2613826,9138"/>
                </v:shape>
                <w10:anchorlock/>
              </v:group>
            </w:pict>
          </mc:Fallback>
        </mc:AlternateContent>
      </w:r>
    </w:p>
    <w:p w:rsidR="00D75BDF" w:rsidRDefault="00D75BDF" w:rsidP="00D75BDF">
      <w:pPr>
        <w:spacing w:after="175"/>
        <w:ind w:left="3371" w:right="36" w:hanging="10"/>
        <w:jc w:val="center"/>
      </w:pPr>
      <w:r>
        <w:rPr>
          <w:sz w:val="20"/>
        </w:rPr>
        <w:t>Alternate:</w:t>
      </w:r>
      <w:r>
        <w:rPr>
          <w:noProof/>
        </w:rPr>
        <mc:AlternateContent>
          <mc:Choice Requires="wpg">
            <w:drawing>
              <wp:inline distT="0" distB="0" distL="0" distR="0" wp14:anchorId="595EFAF3" wp14:editId="2BCE124C">
                <wp:extent cx="2545282" cy="9137"/>
                <wp:effectExtent l="0" t="0" r="0" b="0"/>
                <wp:docPr id="8066" name="Group 8066"/>
                <wp:cNvGraphicFramePr/>
                <a:graphic xmlns:a="http://schemas.openxmlformats.org/drawingml/2006/main">
                  <a:graphicData uri="http://schemas.microsoft.com/office/word/2010/wordprocessingGroup">
                    <wpg:wgp>
                      <wpg:cNvGrpSpPr/>
                      <wpg:grpSpPr>
                        <a:xfrm>
                          <a:off x="0" y="0"/>
                          <a:ext cx="2545282" cy="9137"/>
                          <a:chOff x="0" y="0"/>
                          <a:chExt cx="2545282" cy="9137"/>
                        </a:xfrm>
                      </wpg:grpSpPr>
                      <wps:wsp>
                        <wps:cNvPr id="8065" name="Shape 8065"/>
                        <wps:cNvSpPr/>
                        <wps:spPr>
                          <a:xfrm>
                            <a:off x="0" y="0"/>
                            <a:ext cx="2545282" cy="9137"/>
                          </a:xfrm>
                          <a:custGeom>
                            <a:avLst/>
                            <a:gdLst/>
                            <a:ahLst/>
                            <a:cxnLst/>
                            <a:rect l="0" t="0" r="0" b="0"/>
                            <a:pathLst>
                              <a:path w="2545282" h="9137">
                                <a:moveTo>
                                  <a:pt x="0" y="4569"/>
                                </a:moveTo>
                                <a:lnTo>
                                  <a:pt x="2545282" y="4569"/>
                                </a:lnTo>
                              </a:path>
                            </a:pathLst>
                          </a:custGeom>
                          <a:noFill/>
                          <a:ln w="9137" cap="flat" cmpd="sng" algn="ctr">
                            <a:solidFill>
                              <a:srgbClr val="000000"/>
                            </a:solidFill>
                            <a:prstDash val="solid"/>
                            <a:miter lim="100000"/>
                          </a:ln>
                          <a:effectLst/>
                        </wps:spPr>
                        <wps:bodyPr/>
                      </wps:wsp>
                    </wpg:wgp>
                  </a:graphicData>
                </a:graphic>
              </wp:inline>
            </w:drawing>
          </mc:Choice>
          <mc:Fallback>
            <w:pict>
              <v:group w14:anchorId="6FE23969" id="Group 8066" o:spid="_x0000_s1026" style="width:200.4pt;height:.7pt;mso-position-horizontal-relative:char;mso-position-vertical-relative:line" coordsize="2545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">
                <v:shape id="Shape 8065" o:spid="_x0000_s1027" style="position:absolute;width:25452;height:91;visibility:visible;mso-wrap-style:square;v-text-anchor:top" coordsize="2545282,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" path="m,4569r2545282,e" filled="f" strokeweight=".25381mm">
                  <v:stroke miterlimit="1" joinstyle="miter"/>
                  <v:path arrowok="t" textboxrect="0,0,2545282,9137"/>
                </v:shape>
                <w10:anchorlock/>
              </v:group>
            </w:pict>
          </mc:Fallback>
        </mc:AlternateContent>
      </w:r>
    </w:p>
    <w:p w:rsidR="00D75BDF" w:rsidRDefault="00D75BDF" w:rsidP="00D75BDF">
      <w:pPr>
        <w:spacing w:after="40" w:line="216" w:lineRule="auto"/>
        <w:ind w:left="10" w:right="806" w:hanging="3"/>
        <w:jc w:val="both"/>
      </w:pPr>
      <w:r>
        <w:t>ENTITY MAILING ADDRESS:</w:t>
      </w:r>
    </w:p>
    <w:p w:rsidR="00D75BDF" w:rsidRDefault="00D75BDF" w:rsidP="00D75BDF">
      <w:pPr>
        <w:spacing w:after="247"/>
        <w:ind w:left="2555"/>
      </w:pPr>
      <w:r>
        <w:rPr>
          <w:noProof/>
        </w:rPr>
        <mc:AlternateContent>
          <mc:Choice Requires="wpg">
            <w:drawing>
              <wp:inline distT="0" distB="0" distL="0" distR="0" wp14:anchorId="1BA0B52B" wp14:editId="7F52F800">
                <wp:extent cx="4071537" cy="9137"/>
                <wp:effectExtent l="0" t="0" r="0" b="0"/>
                <wp:docPr id="8068" name="Group 8068"/>
                <wp:cNvGraphicFramePr/>
                <a:graphic xmlns:a="http://schemas.openxmlformats.org/drawingml/2006/main">
                  <a:graphicData uri="http://schemas.microsoft.com/office/word/2010/wordprocessingGroup">
                    <wpg:wgp>
                      <wpg:cNvGrpSpPr/>
                      <wpg:grpSpPr>
                        <a:xfrm>
                          <a:off x="0" y="0"/>
                          <a:ext cx="4071537" cy="9137"/>
                          <a:chOff x="0" y="0"/>
                          <a:chExt cx="4071537" cy="9137"/>
                        </a:xfrm>
                      </wpg:grpSpPr>
                      <wps:wsp>
                        <wps:cNvPr id="8067" name="Shape 8067"/>
                        <wps:cNvSpPr/>
                        <wps:spPr>
                          <a:xfrm>
                            <a:off x="0" y="0"/>
                            <a:ext cx="4071537" cy="9137"/>
                          </a:xfrm>
                          <a:custGeom>
                            <a:avLst/>
                            <a:gdLst/>
                            <a:ahLst/>
                            <a:cxnLst/>
                            <a:rect l="0" t="0" r="0" b="0"/>
                            <a:pathLst>
                              <a:path w="4071537" h="9137">
                                <a:moveTo>
                                  <a:pt x="0" y="4569"/>
                                </a:moveTo>
                                <a:lnTo>
                                  <a:pt x="4071537" y="4569"/>
                                </a:lnTo>
                              </a:path>
                            </a:pathLst>
                          </a:custGeom>
                          <a:noFill/>
                          <a:ln w="9137" cap="flat" cmpd="sng" algn="ctr">
                            <a:solidFill>
                              <a:srgbClr val="000000"/>
                            </a:solidFill>
                            <a:prstDash val="solid"/>
                            <a:miter lim="100000"/>
                          </a:ln>
                          <a:effectLst/>
                        </wps:spPr>
                        <wps:bodyPr/>
                      </wps:wsp>
                    </wpg:wgp>
                  </a:graphicData>
                </a:graphic>
              </wp:inline>
            </w:drawing>
          </mc:Choice>
          <mc:Fallback>
            <w:pict>
              <v:group w14:anchorId="51F5AC01" id="Group 8068" o:spid="_x0000_s1026" style="width:320.6pt;height:.7pt;mso-position-horizontal-relative:char;mso-position-vertical-relative:line" coordsize="4071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">
                <v:shape id="Shape 8067" o:spid="_x0000_s1027" style="position:absolute;width:40715;height:91;visibility:visible;mso-wrap-style:square;v-text-anchor:top" coordsize="407153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" path="m,4569r4071537,e" filled="f" strokeweight=".25381mm">
                  <v:stroke miterlimit="1" joinstyle="miter"/>
                  <v:path arrowok="t" textboxrect="0,0,4071537,9137"/>
                </v:shape>
                <w10:anchorlock/>
              </v:group>
            </w:pict>
          </mc:Fallback>
        </mc:AlternateContent>
      </w:r>
    </w:p>
    <w:p w:rsidR="00D75BDF" w:rsidRDefault="00D75BDF" w:rsidP="00D75BDF">
      <w:pPr>
        <w:tabs>
          <w:tab w:val="center" w:pos="3918"/>
        </w:tabs>
        <w:spacing w:after="40" w:line="216" w:lineRule="auto"/>
      </w:pPr>
      <w:r>
        <w:t>PHONE NUMBER:</w:t>
      </w:r>
      <w:r>
        <w:tab/>
        <w:t>EMAIL:</w:t>
      </w:r>
    </w:p>
    <w:tbl>
      <w:tblPr>
        <w:tblStyle w:val="TableGrid"/>
        <w:tblW w:w="9773" w:type="dxa"/>
        <w:tblInd w:w="0" w:type="dxa"/>
        <w:tblCellMar>
          <w:left w:w="7" w:type="dxa"/>
          <w:right w:w="115" w:type="dxa"/>
        </w:tblCellMar>
        <w:tblLook w:val="04A0" w:firstRow="1" w:lastRow="0" w:firstColumn="1" w:lastColumn="0" w:noHBand="0" w:noVBand="1"/>
      </w:tblPr>
      <w:tblGrid>
        <w:gridCol w:w="3099"/>
        <w:gridCol w:w="3337"/>
        <w:gridCol w:w="3337"/>
      </w:tblGrid>
      <w:tr w:rsidR="00797E22" w:rsidTr="00797E22">
        <w:trPr>
          <w:trHeight w:val="439"/>
        </w:trPr>
        <w:tc>
          <w:tcPr>
            <w:tcW w:w="3099" w:type="dxa"/>
            <w:tcBorders>
              <w:top w:val="single" w:sz="2" w:space="0" w:color="000000"/>
              <w:left w:val="nil"/>
              <w:bottom w:val="single" w:sz="2" w:space="0" w:color="000000"/>
              <w:right w:val="nil"/>
            </w:tcBorders>
            <w:vAlign w:val="bottom"/>
          </w:tcPr>
          <w:p w:rsidR="00797E22" w:rsidRPr="00C2332E" w:rsidRDefault="00797E22" w:rsidP="00C2332E">
            <w:pPr>
              <w:ind w:left="14"/>
              <w:rPr>
                <w:sz w:val="24"/>
              </w:rPr>
            </w:pPr>
            <w:r>
              <w:rPr>
                <w:sz w:val="24"/>
              </w:rPr>
              <w:t>PHYSICIAN</w:t>
            </w:r>
            <w:r w:rsidR="00D70F03">
              <w:rPr>
                <w:sz w:val="24"/>
              </w:rPr>
              <w:t xml:space="preserve"> </w:t>
            </w:r>
            <w:r>
              <w:rPr>
                <w:sz w:val="24"/>
              </w:rPr>
              <w:t>REPRESENTATIVE</w:t>
            </w:r>
            <w:r w:rsidR="00C2332E">
              <w:rPr>
                <w:sz w:val="24"/>
              </w:rPr>
              <w:t xml:space="preserve"> NAME:                            </w:t>
            </w:r>
          </w:p>
        </w:tc>
        <w:tc>
          <w:tcPr>
            <w:tcW w:w="3337" w:type="dxa"/>
            <w:tcBorders>
              <w:top w:val="single" w:sz="2" w:space="0" w:color="000000"/>
              <w:left w:val="nil"/>
              <w:bottom w:val="single" w:sz="2" w:space="0" w:color="000000"/>
              <w:right w:val="nil"/>
            </w:tcBorders>
          </w:tcPr>
          <w:p w:rsidR="00797E22" w:rsidRDefault="00276604" w:rsidP="0027085C">
            <w:r>
              <w:t xml:space="preserve">                                        </w:t>
            </w:r>
          </w:p>
          <w:p w:rsidR="00276604" w:rsidRDefault="00276604" w:rsidP="0027085C">
            <w:r>
              <w:t xml:space="preserve">                                         EMAIL:</w:t>
            </w:r>
          </w:p>
        </w:tc>
        <w:tc>
          <w:tcPr>
            <w:tcW w:w="3337" w:type="dxa"/>
            <w:tcBorders>
              <w:top w:val="single" w:sz="2" w:space="0" w:color="000000"/>
              <w:left w:val="nil"/>
              <w:bottom w:val="single" w:sz="2" w:space="0" w:color="000000"/>
              <w:right w:val="nil"/>
            </w:tcBorders>
          </w:tcPr>
          <w:p w:rsidR="00276604" w:rsidRDefault="00276604" w:rsidP="0027085C"/>
        </w:tc>
      </w:tr>
      <w:tr w:rsidR="00797E22" w:rsidTr="00797E22">
        <w:trPr>
          <w:trHeight w:val="449"/>
        </w:trPr>
        <w:tc>
          <w:tcPr>
            <w:tcW w:w="3099" w:type="dxa"/>
            <w:tcBorders>
              <w:top w:val="single" w:sz="2" w:space="0" w:color="000000"/>
              <w:left w:val="nil"/>
              <w:bottom w:val="single" w:sz="2" w:space="0" w:color="000000"/>
              <w:right w:val="nil"/>
            </w:tcBorders>
            <w:vAlign w:val="bottom"/>
          </w:tcPr>
          <w:p w:rsidR="00797E22" w:rsidRDefault="00797E22" w:rsidP="0027085C">
            <w:r>
              <w:rPr>
                <w:sz w:val="24"/>
              </w:rPr>
              <w:t>AUTHORIZED AGENT SIGNATURE:</w:t>
            </w:r>
          </w:p>
        </w:tc>
        <w:tc>
          <w:tcPr>
            <w:tcW w:w="3337" w:type="dxa"/>
            <w:tcBorders>
              <w:top w:val="single" w:sz="2" w:space="0" w:color="000000"/>
              <w:left w:val="nil"/>
              <w:bottom w:val="single" w:sz="2" w:space="0" w:color="000000"/>
              <w:right w:val="nil"/>
            </w:tcBorders>
          </w:tcPr>
          <w:p w:rsidR="00797E22" w:rsidRDefault="00797E22" w:rsidP="0027085C"/>
        </w:tc>
        <w:tc>
          <w:tcPr>
            <w:tcW w:w="3337" w:type="dxa"/>
            <w:tcBorders>
              <w:top w:val="single" w:sz="2" w:space="0" w:color="000000"/>
              <w:left w:val="nil"/>
              <w:bottom w:val="single" w:sz="2" w:space="0" w:color="000000"/>
              <w:right w:val="nil"/>
            </w:tcBorders>
          </w:tcPr>
          <w:p w:rsidR="00797E22" w:rsidRDefault="00797E22" w:rsidP="0027085C"/>
          <w:p w:rsidR="002C1F81" w:rsidRDefault="002C1F81" w:rsidP="0027085C">
            <w:r>
              <w:t>Date:</w:t>
            </w:r>
          </w:p>
        </w:tc>
      </w:tr>
    </w:tbl>
    <w:p w:rsidR="00D75BDF" w:rsidRDefault="00D75BDF" w:rsidP="00835B32">
      <w:pPr>
        <w:spacing w:after="138"/>
      </w:pPr>
    </w:p>
    <w:sectPr w:rsidR="00D75BDF">
      <w:headerReference w:type="even" r:id="rId6"/>
      <w:headerReference w:type="default" r:id="rId7"/>
      <w:footerReference w:type="even" r:id="rId8"/>
      <w:footerReference w:type="default" r:id="rId9"/>
      <w:headerReference w:type="first" r:id="rId10"/>
      <w:footerReference w:type="first" r:id="rId11"/>
      <w:pgSz w:w="12320" w:h="15800"/>
      <w:pgMar w:top="876" w:right="1331" w:bottom="1924" w:left="12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2579" w:rsidRDefault="005F2579" w:rsidP="00965542">
      <w:pPr>
        <w:spacing w:after="0" w:line="240" w:lineRule="auto"/>
      </w:pPr>
      <w:r>
        <w:separator/>
      </w:r>
    </w:p>
  </w:endnote>
  <w:endnote w:type="continuationSeparator" w:id="0">
    <w:p w:rsidR="005F2579" w:rsidRDefault="005F2579" w:rsidP="00965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D93" w:rsidRDefault="00561D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D93" w:rsidRDefault="00561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D93" w:rsidRDefault="00561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2579" w:rsidRDefault="005F2579" w:rsidP="00965542">
      <w:pPr>
        <w:spacing w:after="0" w:line="240" w:lineRule="auto"/>
      </w:pPr>
      <w:r>
        <w:separator/>
      </w:r>
    </w:p>
  </w:footnote>
  <w:footnote w:type="continuationSeparator" w:id="0">
    <w:p w:rsidR="005F2579" w:rsidRDefault="005F2579" w:rsidP="00965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D93" w:rsidRDefault="00561D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542" w:rsidRPr="00965542" w:rsidRDefault="00965542" w:rsidP="00965542">
    <w:pPr>
      <w:spacing w:after="0" w:line="240" w:lineRule="auto"/>
      <w:rPr>
        <w:rFonts w:ascii="Tahoma" w:hAnsi="Tahoma"/>
        <w:color w:val="auto"/>
        <w:sz w:val="32"/>
        <w:szCs w:val="20"/>
        <w14:shadow w14:blurRad="50800" w14:dist="38100" w14:dir="2700000" w14:sx="100000" w14:sy="100000" w14:kx="0" w14:ky="0" w14:algn="tl">
          <w14:srgbClr w14:val="000000">
            <w14:alpha w14:val="60000"/>
          </w14:srgbClr>
        </w14:shadow>
      </w:rPr>
    </w:pPr>
    <w:r w:rsidRPr="00965542">
      <w:rPr>
        <w:rFonts w:ascii="Tahoma" w:hAnsi="Tahoma"/>
        <w:noProof/>
        <w:color w:val="auto"/>
        <w:sz w:val="32"/>
        <w:szCs w:val="20"/>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1" locked="0" layoutInCell="0" allowOverlap="1">
              <wp:simplePos x="0" y="0"/>
              <wp:positionH relativeFrom="column">
                <wp:posOffset>5248630</wp:posOffset>
              </wp:positionH>
              <wp:positionV relativeFrom="paragraph">
                <wp:posOffset>-457200</wp:posOffset>
              </wp:positionV>
              <wp:extent cx="1254982" cy="1591294"/>
              <wp:effectExtent l="0" t="0" r="254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982" cy="1591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5542" w:rsidRDefault="00965542" w:rsidP="00965542">
                          <w:pPr>
                            <w:jc w:val="right"/>
                            <w:rPr>
                              <w:rFonts w:ascii="Arial" w:hAnsi="Arial"/>
                              <w:i/>
                              <w:sz w:val="16"/>
                            </w:rPr>
                          </w:pPr>
                          <w:r>
                            <w:rPr>
                              <w:rFonts w:ascii="Arial" w:hAnsi="Arial"/>
                              <w:i/>
                              <w:sz w:val="16"/>
                            </w:rPr>
                            <w:t>Angelina County</w:t>
                          </w:r>
                        </w:p>
                        <w:p w:rsidR="00965542" w:rsidRDefault="00965542" w:rsidP="00965542">
                          <w:pPr>
                            <w:jc w:val="right"/>
                            <w:rPr>
                              <w:rFonts w:ascii="Arial" w:hAnsi="Arial"/>
                              <w:i/>
                              <w:sz w:val="16"/>
                            </w:rPr>
                          </w:pPr>
                          <w:r>
                            <w:rPr>
                              <w:rFonts w:ascii="Arial" w:hAnsi="Arial"/>
                              <w:i/>
                              <w:sz w:val="16"/>
                            </w:rPr>
                            <w:t>Nacogdoches County</w:t>
                          </w:r>
                        </w:p>
                        <w:p w:rsidR="00965542" w:rsidRDefault="00965542" w:rsidP="00965542">
                          <w:pPr>
                            <w:jc w:val="right"/>
                            <w:rPr>
                              <w:rFonts w:ascii="Arial" w:hAnsi="Arial"/>
                              <w:i/>
                              <w:sz w:val="16"/>
                            </w:rPr>
                          </w:pPr>
                          <w:r>
                            <w:rPr>
                              <w:rFonts w:ascii="Arial" w:hAnsi="Arial"/>
                              <w:i/>
                              <w:sz w:val="16"/>
                            </w:rPr>
                            <w:t>Polk County</w:t>
                          </w:r>
                        </w:p>
                        <w:p w:rsidR="003D71DE" w:rsidRDefault="00965542" w:rsidP="003D71DE">
                          <w:pPr>
                            <w:jc w:val="right"/>
                            <w:rPr>
                              <w:rFonts w:ascii="Arial" w:hAnsi="Arial"/>
                              <w:i/>
                              <w:sz w:val="16"/>
                            </w:rPr>
                          </w:pPr>
                          <w:r>
                            <w:rPr>
                              <w:rFonts w:ascii="Arial" w:hAnsi="Arial"/>
                              <w:i/>
                              <w:sz w:val="16"/>
                            </w:rPr>
                            <w:t>Sabine County</w:t>
                          </w:r>
                        </w:p>
                        <w:p w:rsidR="00965542" w:rsidRDefault="00965542" w:rsidP="003D71DE">
                          <w:pPr>
                            <w:jc w:val="right"/>
                            <w:rPr>
                              <w:rFonts w:ascii="Arial" w:hAnsi="Arial"/>
                              <w:i/>
                              <w:sz w:val="16"/>
                            </w:rPr>
                          </w:pPr>
                          <w:r>
                            <w:rPr>
                              <w:rFonts w:ascii="Arial" w:hAnsi="Arial"/>
                              <w:i/>
                              <w:sz w:val="16"/>
                            </w:rPr>
                            <w:t>San Jacinto County</w:t>
                          </w:r>
                        </w:p>
                        <w:p w:rsidR="00965542" w:rsidRDefault="00965542" w:rsidP="00965542">
                          <w:pPr>
                            <w:jc w:val="right"/>
                            <w:rPr>
                              <w:rFonts w:ascii="Arial" w:hAnsi="Arial"/>
                              <w:i/>
                              <w:sz w:val="16"/>
                            </w:rPr>
                          </w:pPr>
                          <w:r>
                            <w:rPr>
                              <w:rFonts w:ascii="Arial" w:hAnsi="Arial"/>
                              <w:i/>
                              <w:sz w:val="16"/>
                            </w:rPr>
                            <w:t>San Augustine County</w:t>
                          </w:r>
                        </w:p>
                        <w:p w:rsidR="00965542" w:rsidRDefault="00965542" w:rsidP="00965542">
                          <w:pPr>
                            <w:jc w:val="right"/>
                            <w:rPr>
                              <w:rFonts w:ascii="Arial" w:hAnsi="Arial"/>
                              <w:i/>
                              <w:sz w:val="16"/>
                            </w:rPr>
                          </w:pPr>
                          <w:r>
                            <w:rPr>
                              <w:rFonts w:ascii="Arial" w:hAnsi="Arial"/>
                              <w:i/>
                              <w:sz w:val="16"/>
                            </w:rPr>
                            <w:t>Tyler County</w:t>
                          </w:r>
                        </w:p>
                        <w:p w:rsidR="00965542" w:rsidRDefault="00965542" w:rsidP="00965542">
                          <w:pPr>
                            <w:jc w:val="right"/>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13.3pt;margin-top:-36pt;width:98.8pt;height:12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" o:allowincell="f" stroked="f">
              <v:textbox>
                <w:txbxContent>
                  <w:p w:rsidR="00965542" w:rsidRDefault="00965542" w:rsidP="00965542">
                    <w:pPr>
                      <w:jc w:val="right"/>
                      <w:rPr>
                        <w:rFonts w:ascii="Arial" w:hAnsi="Arial"/>
                        <w:i/>
                        <w:sz w:val="16"/>
                      </w:rPr>
                    </w:pPr>
                    <w:r>
                      <w:rPr>
                        <w:rFonts w:ascii="Arial" w:hAnsi="Arial"/>
                        <w:i/>
                        <w:sz w:val="16"/>
                      </w:rPr>
                      <w:t>Angelina County</w:t>
                    </w:r>
                  </w:p>
                  <w:p w:rsidR="00965542" w:rsidRDefault="00965542" w:rsidP="00965542">
                    <w:pPr>
                      <w:jc w:val="right"/>
                      <w:rPr>
                        <w:rFonts w:ascii="Arial" w:hAnsi="Arial"/>
                        <w:i/>
                        <w:sz w:val="16"/>
                      </w:rPr>
                    </w:pPr>
                    <w:r>
                      <w:rPr>
                        <w:rFonts w:ascii="Arial" w:hAnsi="Arial"/>
                        <w:i/>
                        <w:sz w:val="16"/>
                      </w:rPr>
                      <w:t>Nacogdoches County</w:t>
                    </w:r>
                  </w:p>
                  <w:p w:rsidR="00965542" w:rsidRDefault="00965542" w:rsidP="00965542">
                    <w:pPr>
                      <w:jc w:val="right"/>
                      <w:rPr>
                        <w:rFonts w:ascii="Arial" w:hAnsi="Arial"/>
                        <w:i/>
                        <w:sz w:val="16"/>
                      </w:rPr>
                    </w:pPr>
                    <w:r>
                      <w:rPr>
                        <w:rFonts w:ascii="Arial" w:hAnsi="Arial"/>
                        <w:i/>
                        <w:sz w:val="16"/>
                      </w:rPr>
                      <w:t>Polk County</w:t>
                    </w:r>
                  </w:p>
                  <w:p w:rsidR="003D71DE" w:rsidRDefault="00965542" w:rsidP="003D71DE">
                    <w:pPr>
                      <w:jc w:val="right"/>
                      <w:rPr>
                        <w:rFonts w:ascii="Arial" w:hAnsi="Arial"/>
                        <w:i/>
                        <w:sz w:val="16"/>
                      </w:rPr>
                    </w:pPr>
                    <w:r>
                      <w:rPr>
                        <w:rFonts w:ascii="Arial" w:hAnsi="Arial"/>
                        <w:i/>
                        <w:sz w:val="16"/>
                      </w:rPr>
                      <w:t>Sabine County</w:t>
                    </w:r>
                  </w:p>
                  <w:p w:rsidR="00965542" w:rsidRDefault="00965542" w:rsidP="003D71DE">
                    <w:pPr>
                      <w:jc w:val="right"/>
                      <w:rPr>
                        <w:rFonts w:ascii="Arial" w:hAnsi="Arial"/>
                        <w:i/>
                        <w:sz w:val="16"/>
                      </w:rPr>
                    </w:pPr>
                    <w:r>
                      <w:rPr>
                        <w:rFonts w:ascii="Arial" w:hAnsi="Arial"/>
                        <w:i/>
                        <w:sz w:val="16"/>
                      </w:rPr>
                      <w:t>San Jacinto County</w:t>
                    </w:r>
                  </w:p>
                  <w:p w:rsidR="00965542" w:rsidRDefault="00965542" w:rsidP="00965542">
                    <w:pPr>
                      <w:jc w:val="right"/>
                      <w:rPr>
                        <w:rFonts w:ascii="Arial" w:hAnsi="Arial"/>
                        <w:i/>
                        <w:sz w:val="16"/>
                      </w:rPr>
                    </w:pPr>
                    <w:r>
                      <w:rPr>
                        <w:rFonts w:ascii="Arial" w:hAnsi="Arial"/>
                        <w:i/>
                        <w:sz w:val="16"/>
                      </w:rPr>
                      <w:t>San Augustine County</w:t>
                    </w:r>
                  </w:p>
                  <w:p w:rsidR="00965542" w:rsidRDefault="00965542" w:rsidP="00965542">
                    <w:pPr>
                      <w:jc w:val="right"/>
                      <w:rPr>
                        <w:rFonts w:ascii="Arial" w:hAnsi="Arial"/>
                        <w:i/>
                        <w:sz w:val="16"/>
                      </w:rPr>
                    </w:pPr>
                    <w:r>
                      <w:rPr>
                        <w:rFonts w:ascii="Arial" w:hAnsi="Arial"/>
                        <w:i/>
                        <w:sz w:val="16"/>
                      </w:rPr>
                      <w:t>Tyler County</w:t>
                    </w:r>
                  </w:p>
                  <w:p w:rsidR="00965542" w:rsidRDefault="00965542" w:rsidP="00965542">
                    <w:pPr>
                      <w:jc w:val="right"/>
                      <w:rPr>
                        <w:rFonts w:ascii="Arial" w:hAnsi="Arial"/>
                      </w:rPr>
                    </w:pPr>
                  </w:p>
                </w:txbxContent>
              </v:textbox>
            </v:shape>
          </w:pict>
        </mc:Fallback>
      </mc:AlternateContent>
    </w:r>
    <w:r w:rsidRPr="00965542">
      <w:rPr>
        <w:rFonts w:ascii="Tahoma" w:hAnsi="Tahoma"/>
        <w:color w:val="auto"/>
        <w:sz w:val="32"/>
        <w:szCs w:val="20"/>
        <w14:shadow w14:blurRad="50800" w14:dist="38100" w14:dir="2700000" w14:sx="100000" w14:sy="100000" w14:kx="0" w14:ky="0" w14:algn="tl">
          <w14:srgbClr w14:val="000000">
            <w14:alpha w14:val="60000"/>
          </w14:srgbClr>
        </w14:shadow>
      </w:rPr>
      <w:t>DEEP EAST TEXAS REGIONAL ADVISORY COUNCIL</w:t>
    </w:r>
  </w:p>
  <w:p w:rsidR="00965542" w:rsidRPr="00965542" w:rsidRDefault="00965542" w:rsidP="00965542">
    <w:pPr>
      <w:spacing w:after="0" w:line="240" w:lineRule="auto"/>
      <w:rPr>
        <w:rFonts w:ascii="Tahoma" w:hAnsi="Tahoma"/>
        <w:color w:val="auto"/>
        <w:sz w:val="24"/>
        <w:szCs w:val="20"/>
        <w14:shadow w14:blurRad="50800" w14:dist="38100" w14:dir="2700000" w14:sx="100000" w14:sy="100000" w14:kx="0" w14:ky="0" w14:algn="tl">
          <w14:srgbClr w14:val="000000">
            <w14:alpha w14:val="60000"/>
          </w14:srgbClr>
        </w14:shadow>
      </w:rPr>
    </w:pPr>
    <w:r w:rsidRPr="00965542">
      <w:rPr>
        <w:rFonts w:ascii="Tahoma" w:hAnsi="Tahoma"/>
        <w:color w:val="auto"/>
        <w:sz w:val="24"/>
        <w:szCs w:val="20"/>
        <w14:shadow w14:blurRad="50800" w14:dist="38100" w14:dir="2700000" w14:sx="100000" w14:sy="100000" w14:kx="0" w14:ky="0" w14:algn="tl">
          <w14:srgbClr w14:val="000000">
            <w14:alpha w14:val="60000"/>
          </w14:srgbClr>
        </w14:shadow>
      </w:rPr>
      <w:t>TRAUMA SERVICE AREA – H</w:t>
    </w:r>
  </w:p>
  <w:p w:rsidR="00965542" w:rsidRPr="00965542" w:rsidRDefault="00561D93" w:rsidP="00965542">
    <w:pPr>
      <w:spacing w:after="0" w:line="240" w:lineRule="auto"/>
      <w:rPr>
        <w:rFonts w:ascii="Arial" w:hAnsi="Arial"/>
        <w:smallCaps/>
        <w:color w:val="auto"/>
        <w:sz w:val="20"/>
        <w:szCs w:val="20"/>
      </w:rPr>
    </w:pPr>
    <w:r>
      <w:rPr>
        <w:rFonts w:ascii="Arial" w:hAnsi="Arial"/>
        <w:smallCaps/>
        <w:color w:val="auto"/>
        <w:sz w:val="20"/>
        <w:szCs w:val="20"/>
      </w:rPr>
      <w:t>111 S</w:t>
    </w:r>
    <w:r w:rsidR="00965542" w:rsidRPr="00965542">
      <w:rPr>
        <w:rFonts w:ascii="Arial" w:hAnsi="Arial"/>
        <w:smallCaps/>
        <w:color w:val="auto"/>
        <w:sz w:val="20"/>
        <w:szCs w:val="20"/>
      </w:rPr>
      <w:t xml:space="preserve">. </w:t>
    </w:r>
    <w:r>
      <w:rPr>
        <w:rFonts w:ascii="Arial" w:hAnsi="Arial"/>
        <w:smallCaps/>
        <w:color w:val="auto"/>
        <w:sz w:val="20"/>
        <w:szCs w:val="20"/>
      </w:rPr>
      <w:t>3</w:t>
    </w:r>
    <w:r w:rsidRPr="00561D93">
      <w:rPr>
        <w:rFonts w:ascii="Arial" w:hAnsi="Arial"/>
        <w:smallCaps/>
        <w:color w:val="auto"/>
        <w:sz w:val="20"/>
        <w:szCs w:val="20"/>
        <w:vertAlign w:val="superscript"/>
      </w:rPr>
      <w:t>rd</w:t>
    </w:r>
    <w:r>
      <w:rPr>
        <w:rFonts w:ascii="Arial" w:hAnsi="Arial"/>
        <w:smallCaps/>
        <w:color w:val="auto"/>
        <w:sz w:val="20"/>
        <w:szCs w:val="20"/>
      </w:rPr>
      <w:t xml:space="preserve"> Street</w:t>
    </w:r>
    <w:r w:rsidR="00965542" w:rsidRPr="00965542">
      <w:rPr>
        <w:rFonts w:ascii="Arial" w:hAnsi="Arial"/>
        <w:smallCaps/>
        <w:color w:val="auto"/>
        <w:sz w:val="20"/>
        <w:szCs w:val="20"/>
      </w:rPr>
      <w:t xml:space="preserve"> · Lufkin, Texas 75901 / PO Box 190, Lufkin, Texas 75902  </w:t>
    </w:r>
  </w:p>
  <w:p w:rsidR="00965542" w:rsidRPr="00965542" w:rsidRDefault="00965542" w:rsidP="00965542">
    <w:pPr>
      <w:spacing w:after="0" w:line="240" w:lineRule="auto"/>
      <w:rPr>
        <w:rFonts w:ascii="Arial" w:hAnsi="Arial"/>
        <w:smallCaps/>
        <w:color w:val="auto"/>
        <w:sz w:val="10"/>
        <w:szCs w:val="20"/>
      </w:rPr>
    </w:pPr>
    <w:r w:rsidRPr="00965542">
      <w:rPr>
        <w:rFonts w:ascii="Arial" w:hAnsi="Arial"/>
        <w:smallCaps/>
        <w:color w:val="auto"/>
        <w:sz w:val="10"/>
        <w:szCs w:val="20"/>
      </w:rPr>
      <w:sym w:font="Symbol" w:char="F0B7"/>
    </w:r>
    <w:r w:rsidRPr="00965542">
      <w:rPr>
        <w:rFonts w:ascii="Arial" w:hAnsi="Arial"/>
        <w:smallCaps/>
        <w:color w:val="auto"/>
        <w:sz w:val="20"/>
        <w:szCs w:val="20"/>
      </w:rPr>
      <w:t xml:space="preserve"> Office</w:t>
    </w:r>
    <w:r>
      <w:rPr>
        <w:rFonts w:ascii="Arial" w:hAnsi="Arial"/>
        <w:smallCaps/>
        <w:color w:val="auto"/>
        <w:sz w:val="20"/>
        <w:szCs w:val="20"/>
      </w:rPr>
      <w:t xml:space="preserve"> </w:t>
    </w:r>
    <w:r w:rsidRPr="00965542">
      <w:rPr>
        <w:rFonts w:ascii="Arial" w:hAnsi="Arial"/>
        <w:smallCaps/>
        <w:color w:val="auto"/>
        <w:sz w:val="20"/>
        <w:szCs w:val="20"/>
      </w:rPr>
      <w:t xml:space="preserve">(936) 639-0600        </w:t>
    </w:r>
  </w:p>
  <w:p w:rsidR="00965542" w:rsidRDefault="00965542" w:rsidP="00965542">
    <w:pPr>
      <w:pBdr>
        <w:bottom w:val="threeDEngrave" w:sz="24" w:space="1" w:color="auto"/>
      </w:pBdr>
      <w:spacing w:after="0" w:line="240" w:lineRule="auto"/>
      <w:rPr>
        <w:rFonts w:ascii="Arial Narrow" w:hAnsi="Arial Narrow"/>
        <w:color w:val="auto"/>
        <w:sz w:val="20"/>
        <w:szCs w:val="20"/>
      </w:rPr>
    </w:pPr>
    <w:r w:rsidRPr="00965542">
      <w:rPr>
        <w:rFonts w:ascii="Arial Narrow" w:hAnsi="Arial Narrow"/>
        <w:color w:val="auto"/>
        <w:sz w:val="10"/>
        <w:szCs w:val="20"/>
      </w:rPr>
      <w:sym w:font="Symbol" w:char="F0B7"/>
    </w:r>
    <w:r w:rsidRPr="00965542">
      <w:rPr>
        <w:rFonts w:ascii="Arial Narrow" w:hAnsi="Arial Narrow"/>
        <w:color w:val="auto"/>
        <w:sz w:val="20"/>
        <w:szCs w:val="20"/>
      </w:rPr>
      <w:t xml:space="preserve">  </w:t>
    </w:r>
    <w:hyperlink r:id="rId1" w:history="1">
      <w:r w:rsidR="003D71DE" w:rsidRPr="00A72C61">
        <w:rPr>
          <w:rStyle w:val="Hyperlink"/>
          <w:rFonts w:ascii="Arial Narrow" w:hAnsi="Arial Narrow"/>
          <w:sz w:val="20"/>
          <w:szCs w:val="20"/>
        </w:rPr>
        <w:t>www.detrac.org</w:t>
      </w:r>
    </w:hyperlink>
    <w:r w:rsidRPr="00965542">
      <w:rPr>
        <w:rFonts w:ascii="Arial Narrow" w:hAnsi="Arial Narrow"/>
        <w:color w:val="auto"/>
        <w:sz w:val="20"/>
        <w:szCs w:val="20"/>
      </w:rPr>
      <w:t xml:space="preserve"> </w:t>
    </w:r>
    <w:bookmarkStart w:id="0" w:name="_GoBack"/>
    <w:bookmarkEnd w:id="0"/>
  </w:p>
  <w:p w:rsidR="003D71DE" w:rsidRPr="00965542" w:rsidRDefault="003D71DE" w:rsidP="00965542">
    <w:pPr>
      <w:pBdr>
        <w:bottom w:val="threeDEngrave" w:sz="24" w:space="1" w:color="auto"/>
      </w:pBdr>
      <w:spacing w:after="0" w:line="240" w:lineRule="auto"/>
      <w:rPr>
        <w:rFonts w:ascii="Arial Narrow" w:hAnsi="Arial Narrow"/>
        <w:color w:val="auto"/>
        <w:sz w:val="20"/>
        <w:szCs w:val="20"/>
      </w:rPr>
    </w:pPr>
  </w:p>
  <w:p w:rsidR="00965542" w:rsidRDefault="009655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D93" w:rsidRDefault="00561D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BDF"/>
    <w:rsid w:val="00001DC0"/>
    <w:rsid w:val="001049F5"/>
    <w:rsid w:val="00137BC2"/>
    <w:rsid w:val="001608A4"/>
    <w:rsid w:val="00187E4D"/>
    <w:rsid w:val="00276604"/>
    <w:rsid w:val="002867CC"/>
    <w:rsid w:val="002C1F81"/>
    <w:rsid w:val="003413E3"/>
    <w:rsid w:val="003D71DE"/>
    <w:rsid w:val="00403C41"/>
    <w:rsid w:val="00434BF7"/>
    <w:rsid w:val="0049677E"/>
    <w:rsid w:val="00531DB0"/>
    <w:rsid w:val="00561D93"/>
    <w:rsid w:val="005F2579"/>
    <w:rsid w:val="00703BEA"/>
    <w:rsid w:val="007772B2"/>
    <w:rsid w:val="00797594"/>
    <w:rsid w:val="00797E22"/>
    <w:rsid w:val="00835B32"/>
    <w:rsid w:val="00872D53"/>
    <w:rsid w:val="008B2AB3"/>
    <w:rsid w:val="008E0224"/>
    <w:rsid w:val="00933F0C"/>
    <w:rsid w:val="009600FE"/>
    <w:rsid w:val="00965542"/>
    <w:rsid w:val="009A1ED0"/>
    <w:rsid w:val="009A41B4"/>
    <w:rsid w:val="009C2148"/>
    <w:rsid w:val="00A05135"/>
    <w:rsid w:val="00AB6872"/>
    <w:rsid w:val="00AD4C29"/>
    <w:rsid w:val="00B97648"/>
    <w:rsid w:val="00C200AC"/>
    <w:rsid w:val="00C2332E"/>
    <w:rsid w:val="00CB6686"/>
    <w:rsid w:val="00CF6C90"/>
    <w:rsid w:val="00D70F03"/>
    <w:rsid w:val="00D75BDF"/>
    <w:rsid w:val="00D85990"/>
    <w:rsid w:val="00E7725F"/>
    <w:rsid w:val="00F93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2875F"/>
  <w15:chartTrackingRefBased/>
  <w15:docId w15:val="{FAA245E7-A07D-42C4-AD07-0590F9B6B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5BDF"/>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D75BDF"/>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965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542"/>
    <w:rPr>
      <w:rFonts w:ascii="Times New Roman" w:eastAsia="Times New Roman" w:hAnsi="Times New Roman" w:cs="Times New Roman"/>
      <w:color w:val="000000"/>
    </w:rPr>
  </w:style>
  <w:style w:type="paragraph" w:styleId="Footer">
    <w:name w:val="footer"/>
    <w:basedOn w:val="Normal"/>
    <w:link w:val="FooterChar"/>
    <w:uiPriority w:val="99"/>
    <w:unhideWhenUsed/>
    <w:rsid w:val="00965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542"/>
    <w:rPr>
      <w:rFonts w:ascii="Times New Roman" w:eastAsia="Times New Roman" w:hAnsi="Times New Roman" w:cs="Times New Roman"/>
      <w:color w:val="000000"/>
    </w:rPr>
  </w:style>
  <w:style w:type="character" w:styleId="Hyperlink">
    <w:name w:val="Hyperlink"/>
    <w:basedOn w:val="DefaultParagraphFont"/>
    <w:uiPriority w:val="99"/>
    <w:unhideWhenUsed/>
    <w:rsid w:val="003D71DE"/>
    <w:rPr>
      <w:color w:val="0563C1" w:themeColor="hyperlink"/>
      <w:u w:val="single"/>
    </w:rPr>
  </w:style>
  <w:style w:type="character" w:styleId="UnresolvedMention">
    <w:name w:val="Unresolved Mention"/>
    <w:basedOn w:val="DefaultParagraphFont"/>
    <w:uiPriority w:val="99"/>
    <w:semiHidden/>
    <w:unhideWhenUsed/>
    <w:rsid w:val="003D7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www.detra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DETRAC</dc:creator>
  <cp:keywords/>
  <dc:description/>
  <cp:lastModifiedBy>DETRAC</cp:lastModifiedBy>
  <cp:revision>3</cp:revision>
  <dcterms:created xsi:type="dcterms:W3CDTF">2024-09-06T17:27:00Z</dcterms:created>
  <dcterms:modified xsi:type="dcterms:W3CDTF">2024-09-10T21:36:00Z</dcterms:modified>
</cp:coreProperties>
</file>